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E80FCE" w:rsidRPr="00E80FCE" w:rsidTr="00E80FCE">
        <w:trPr>
          <w:trHeight w:val="2399"/>
        </w:trPr>
        <w:tc>
          <w:tcPr>
            <w:tcW w:w="4820" w:type="dxa"/>
          </w:tcPr>
          <w:p w:rsidR="00E80FCE" w:rsidRPr="00E80FCE" w:rsidRDefault="00E80FCE" w:rsidP="00E80FC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E80FC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Общество с ограниченной ответственностью</w:t>
            </w:r>
          </w:p>
          <w:p w:rsidR="00E80FCE" w:rsidRPr="00E80FCE" w:rsidRDefault="00E80FCE" w:rsidP="00E80FC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E80FCE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«Хуадянь-Тенинская ТЭЦ»</w:t>
            </w:r>
          </w:p>
          <w:p w:rsidR="00E80FCE" w:rsidRPr="00E80FCE" w:rsidRDefault="00E80FCE" w:rsidP="00E80FC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E80FC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150049, г. Ярославль, ул. Рыбинская, д. 20</w:t>
            </w:r>
          </w:p>
          <w:p w:rsidR="00E80FCE" w:rsidRPr="00E80FCE" w:rsidRDefault="00E80FCE" w:rsidP="00E80FC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E80FC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тел.(4852)59-88-00; факс (4852)59-88-09</w:t>
            </w:r>
          </w:p>
          <w:p w:rsidR="00E80FCE" w:rsidRPr="00E80FCE" w:rsidRDefault="00E80FCE" w:rsidP="00E80FC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E80FC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en-US"/>
              </w:rPr>
              <w:t>E</w:t>
            </w:r>
            <w:r w:rsidRPr="00E80FC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-</w:t>
            </w:r>
            <w:r w:rsidRPr="00E80FC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en-US"/>
              </w:rPr>
              <w:t>mail</w:t>
            </w:r>
            <w:r w:rsidRPr="00E80FC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: </w:t>
            </w:r>
            <w:r w:rsidRPr="00E80FC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en-US"/>
              </w:rPr>
              <w:t>info</w:t>
            </w:r>
            <w:r w:rsidRPr="00E80FC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@</w:t>
            </w:r>
            <w:r w:rsidRPr="00E80FC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en-US"/>
              </w:rPr>
              <w:t>ht</w:t>
            </w:r>
            <w:r w:rsidRPr="00E80FC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-</w:t>
            </w:r>
            <w:r w:rsidRPr="00E80FC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en-US"/>
              </w:rPr>
              <w:t>tpp</w:t>
            </w:r>
            <w:r w:rsidRPr="00E80FC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.</w:t>
            </w:r>
            <w:r w:rsidRPr="00E80FC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en-US"/>
              </w:rPr>
              <w:t>ru</w:t>
            </w:r>
          </w:p>
          <w:p w:rsidR="00E80FCE" w:rsidRPr="00E80FCE" w:rsidRDefault="00E80FCE" w:rsidP="00E80FC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E80FC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ИНН/КПП 7604217961/760401001    </w:t>
            </w:r>
          </w:p>
          <w:p w:rsidR="00E80FCE" w:rsidRDefault="00E80FCE" w:rsidP="00E80FC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E80FC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ОГРН 1117604022337</w:t>
            </w:r>
          </w:p>
          <w:p w:rsidR="006F7E5F" w:rsidRDefault="006F7E5F" w:rsidP="00E80FC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E80FCE" w:rsidRPr="006F7E5F" w:rsidRDefault="006F7E5F" w:rsidP="00E80FCE">
            <w:pPr>
              <w:spacing w:before="0" w:after="0" w:line="240" w:lineRule="auto"/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color w:val="365F91" w:themeColor="accent1" w:themeShade="BF"/>
                <w:sz w:val="24"/>
                <w:szCs w:val="24"/>
              </w:rPr>
              <w:t>«</w:t>
            </w:r>
            <w:r w:rsidR="00E80FCE" w:rsidRPr="006F7E5F">
              <w:rPr>
                <w:b/>
                <w:color w:val="365F91" w:themeColor="accent1" w:themeShade="BF"/>
                <w:sz w:val="24"/>
                <w:szCs w:val="24"/>
                <w:u w:val="single"/>
              </w:rPr>
              <w:t>17</w:t>
            </w:r>
            <w:r>
              <w:rPr>
                <w:b/>
                <w:color w:val="365F91" w:themeColor="accent1" w:themeShade="BF"/>
                <w:sz w:val="24"/>
                <w:szCs w:val="24"/>
              </w:rPr>
              <w:t>»</w:t>
            </w:r>
            <w:r w:rsidR="00E80FCE" w:rsidRPr="006F7E5F">
              <w:rPr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  <w:r w:rsidR="00E80FCE" w:rsidRPr="006F7E5F">
              <w:rPr>
                <w:b/>
                <w:color w:val="365F91" w:themeColor="accent1" w:themeShade="BF"/>
                <w:sz w:val="24"/>
                <w:szCs w:val="24"/>
                <w:u w:val="single"/>
              </w:rPr>
              <w:t>августа</w:t>
            </w:r>
            <w:r w:rsidR="00E80FCE" w:rsidRPr="006F7E5F">
              <w:rPr>
                <w:b/>
                <w:color w:val="365F91" w:themeColor="accent1" w:themeShade="BF"/>
                <w:sz w:val="24"/>
                <w:szCs w:val="24"/>
              </w:rPr>
              <w:t xml:space="preserve"> 20</w:t>
            </w:r>
            <w:r w:rsidR="00E80FCE" w:rsidRPr="006F7E5F">
              <w:rPr>
                <w:b/>
                <w:color w:val="365F91" w:themeColor="accent1" w:themeShade="BF"/>
                <w:sz w:val="24"/>
                <w:szCs w:val="24"/>
                <w:u w:val="single"/>
              </w:rPr>
              <w:t>17</w:t>
            </w:r>
            <w:r w:rsidR="00E80FCE" w:rsidRPr="006F7E5F">
              <w:rPr>
                <w:b/>
                <w:color w:val="365F91" w:themeColor="accent1" w:themeShade="BF"/>
                <w:sz w:val="24"/>
                <w:szCs w:val="24"/>
              </w:rPr>
              <w:t xml:space="preserve"> г.</w:t>
            </w:r>
          </w:p>
        </w:tc>
        <w:bookmarkStart w:id="0" w:name="_GoBack"/>
        <w:bookmarkEnd w:id="0"/>
      </w:tr>
    </w:tbl>
    <w:p w:rsidR="00E80FCE" w:rsidRDefault="00E80FCE" w:rsidP="00E80FCE">
      <w:pPr>
        <w:pStyle w:val="af"/>
        <w:jc w:val="center"/>
        <w:rPr>
          <w:b/>
          <w:color w:val="365F91" w:themeColor="accent1" w:themeShade="BF"/>
          <w:sz w:val="40"/>
          <w:szCs w:val="40"/>
        </w:rPr>
      </w:pPr>
    </w:p>
    <w:p w:rsidR="00E80FCE" w:rsidRPr="00E80FCE" w:rsidRDefault="00EF338D" w:rsidP="00E80FCE">
      <w:pPr>
        <w:pStyle w:val="af"/>
        <w:jc w:val="center"/>
        <w:rPr>
          <w:b/>
          <w:color w:val="365F91" w:themeColor="accent1" w:themeShade="BF"/>
          <w:sz w:val="40"/>
          <w:szCs w:val="40"/>
        </w:rPr>
      </w:pPr>
      <w:r w:rsidRPr="00E80FCE">
        <w:rPr>
          <w:b/>
          <w:color w:val="365F91" w:themeColor="accent1" w:themeShade="BF"/>
          <w:sz w:val="40"/>
          <w:szCs w:val="40"/>
        </w:rPr>
        <w:t>Заявление</w:t>
      </w:r>
    </w:p>
    <w:p w:rsidR="001B79C1" w:rsidRPr="00E80FCE" w:rsidRDefault="001B79C1" w:rsidP="00E80FCE">
      <w:pPr>
        <w:pStyle w:val="af"/>
        <w:jc w:val="center"/>
        <w:rPr>
          <w:b/>
          <w:color w:val="365F91" w:themeColor="accent1" w:themeShade="BF"/>
          <w:sz w:val="40"/>
          <w:szCs w:val="40"/>
        </w:rPr>
      </w:pPr>
      <w:r w:rsidRPr="00E80FCE">
        <w:rPr>
          <w:b/>
          <w:color w:val="365F91" w:themeColor="accent1" w:themeShade="BF"/>
          <w:sz w:val="40"/>
          <w:szCs w:val="40"/>
        </w:rPr>
        <w:t>О</w:t>
      </w:r>
      <w:r w:rsidR="002D5B25" w:rsidRPr="00E80FCE">
        <w:rPr>
          <w:b/>
          <w:color w:val="365F91" w:themeColor="accent1" w:themeShade="BF"/>
          <w:sz w:val="40"/>
          <w:szCs w:val="40"/>
        </w:rPr>
        <w:t>О</w:t>
      </w:r>
      <w:r w:rsidRPr="00E80FCE">
        <w:rPr>
          <w:b/>
          <w:color w:val="365F91" w:themeColor="accent1" w:themeShade="BF"/>
          <w:sz w:val="40"/>
          <w:szCs w:val="40"/>
        </w:rPr>
        <w:t>О «</w:t>
      </w:r>
      <w:r w:rsidR="002D5B25" w:rsidRPr="00E80FCE">
        <w:rPr>
          <w:b/>
          <w:color w:val="365F91" w:themeColor="accent1" w:themeShade="BF"/>
          <w:sz w:val="40"/>
          <w:szCs w:val="40"/>
        </w:rPr>
        <w:t>Хуадянь-Тенинская ТЭЦ</w:t>
      </w:r>
      <w:r w:rsidRPr="00E80FCE">
        <w:rPr>
          <w:b/>
          <w:color w:val="365F91" w:themeColor="accent1" w:themeShade="BF"/>
          <w:sz w:val="40"/>
          <w:szCs w:val="40"/>
        </w:rPr>
        <w:t xml:space="preserve">» </w:t>
      </w:r>
      <w:r w:rsidR="00EF338D" w:rsidRPr="00E80FCE">
        <w:rPr>
          <w:b/>
          <w:color w:val="365F91" w:themeColor="accent1" w:themeShade="BF"/>
          <w:sz w:val="40"/>
          <w:szCs w:val="40"/>
        </w:rPr>
        <w:t xml:space="preserve">о политике </w:t>
      </w:r>
      <w:r w:rsidRPr="00E80FCE">
        <w:rPr>
          <w:b/>
          <w:color w:val="365F91" w:themeColor="accent1" w:themeShade="BF"/>
          <w:sz w:val="40"/>
          <w:szCs w:val="40"/>
        </w:rPr>
        <w:t xml:space="preserve">в </w:t>
      </w:r>
      <w:r w:rsidR="003119EE" w:rsidRPr="00E80FCE">
        <w:rPr>
          <w:b/>
          <w:color w:val="365F91" w:themeColor="accent1" w:themeShade="BF"/>
          <w:sz w:val="40"/>
          <w:szCs w:val="40"/>
        </w:rPr>
        <w:t>области промышленной безопасности</w:t>
      </w:r>
      <w:r w:rsidRPr="00E80FCE">
        <w:rPr>
          <w:b/>
          <w:color w:val="365F91" w:themeColor="accent1" w:themeShade="BF"/>
          <w:sz w:val="40"/>
          <w:szCs w:val="40"/>
        </w:rPr>
        <w:t>:</w:t>
      </w:r>
    </w:p>
    <w:p w:rsidR="003119EE" w:rsidRPr="003119EE" w:rsidRDefault="003119EE" w:rsidP="003119EE">
      <w:pPr>
        <w:spacing w:before="101" w:after="101" w:line="240" w:lineRule="auto"/>
        <w:rPr>
          <w:rFonts w:ascii="Arial" w:hAnsi="Arial"/>
          <w:color w:val="365F91" w:themeColor="accent1" w:themeShade="BF"/>
          <w:sz w:val="28"/>
          <w:szCs w:val="28"/>
        </w:rPr>
      </w:pPr>
      <w:r w:rsidRPr="003119EE">
        <w:rPr>
          <w:rFonts w:ascii="Arial" w:hAnsi="Arial"/>
          <w:b/>
          <w:bCs/>
          <w:color w:val="365F91" w:themeColor="accent1" w:themeShade="BF"/>
          <w:sz w:val="28"/>
          <w:szCs w:val="28"/>
        </w:rPr>
        <w:t>Цели и обязательства О</w:t>
      </w:r>
      <w:r w:rsidR="002D5B25">
        <w:rPr>
          <w:rFonts w:ascii="Arial" w:hAnsi="Arial"/>
          <w:b/>
          <w:bCs/>
          <w:color w:val="365F91" w:themeColor="accent1" w:themeShade="BF"/>
          <w:sz w:val="28"/>
          <w:szCs w:val="28"/>
        </w:rPr>
        <w:t>О</w:t>
      </w:r>
      <w:r w:rsidRPr="003119EE">
        <w:rPr>
          <w:rFonts w:ascii="Arial" w:hAnsi="Arial"/>
          <w:b/>
          <w:bCs/>
          <w:color w:val="365F91" w:themeColor="accent1" w:themeShade="BF"/>
          <w:sz w:val="28"/>
          <w:szCs w:val="28"/>
        </w:rPr>
        <w:t>О «</w:t>
      </w:r>
      <w:r w:rsidR="002D5B25">
        <w:rPr>
          <w:rFonts w:ascii="Arial" w:hAnsi="Arial"/>
          <w:b/>
          <w:bCs/>
          <w:color w:val="365F91" w:themeColor="accent1" w:themeShade="BF"/>
          <w:sz w:val="28"/>
          <w:szCs w:val="28"/>
        </w:rPr>
        <w:t>Хуадянь-Тенинская ТЭЦ</w:t>
      </w:r>
      <w:r w:rsidRPr="003119EE">
        <w:rPr>
          <w:rFonts w:ascii="Arial" w:hAnsi="Arial"/>
          <w:b/>
          <w:bCs/>
          <w:color w:val="365F91" w:themeColor="accent1" w:themeShade="BF"/>
          <w:sz w:val="28"/>
          <w:szCs w:val="28"/>
        </w:rPr>
        <w:t>» в области промышленной безопасности:</w:t>
      </w:r>
    </w:p>
    <w:p w:rsidR="003119EE" w:rsidRPr="003119EE" w:rsidRDefault="003119EE" w:rsidP="005344B8">
      <w:pPr>
        <w:numPr>
          <w:ilvl w:val="0"/>
          <w:numId w:val="5"/>
        </w:numPr>
        <w:spacing w:before="0" w:after="0" w:line="240" w:lineRule="auto"/>
        <w:ind w:left="284" w:hanging="284"/>
        <w:rPr>
          <w:rFonts w:ascii="Arial" w:hAnsi="Arial"/>
          <w:color w:val="000000"/>
          <w:sz w:val="24"/>
          <w:szCs w:val="24"/>
        </w:rPr>
      </w:pPr>
      <w:r w:rsidRPr="003119EE">
        <w:rPr>
          <w:rFonts w:ascii="Arial" w:hAnsi="Arial"/>
          <w:color w:val="000000"/>
          <w:sz w:val="24"/>
          <w:szCs w:val="24"/>
        </w:rPr>
        <w:t xml:space="preserve">обеспечение безопасной эксплуатации опасных производственных объектов, предупреждение инцидентов, аварий и обеспечение готовности подразделений к локализации и ликвидации последствий аварий и инцидентов на опасных производственных объектах; </w:t>
      </w:r>
    </w:p>
    <w:p w:rsidR="003119EE" w:rsidRPr="003119EE" w:rsidRDefault="003119EE" w:rsidP="005344B8">
      <w:pPr>
        <w:numPr>
          <w:ilvl w:val="0"/>
          <w:numId w:val="5"/>
        </w:numPr>
        <w:spacing w:before="0" w:after="0" w:line="240" w:lineRule="auto"/>
        <w:ind w:left="284" w:hanging="284"/>
        <w:rPr>
          <w:rFonts w:ascii="Arial" w:hAnsi="Arial"/>
          <w:color w:val="000000"/>
          <w:sz w:val="24"/>
          <w:szCs w:val="24"/>
        </w:rPr>
      </w:pPr>
      <w:r w:rsidRPr="003119EE">
        <w:rPr>
          <w:rFonts w:ascii="Arial" w:hAnsi="Arial"/>
          <w:color w:val="000000"/>
          <w:sz w:val="24"/>
          <w:szCs w:val="24"/>
        </w:rPr>
        <w:t xml:space="preserve">признание и обеспечение приоритета жизни и здоровья работников Общества по отношению к результатам производственной деятельности; </w:t>
      </w:r>
    </w:p>
    <w:p w:rsidR="003119EE" w:rsidRPr="003119EE" w:rsidRDefault="003119EE" w:rsidP="005344B8">
      <w:pPr>
        <w:numPr>
          <w:ilvl w:val="0"/>
          <w:numId w:val="5"/>
        </w:numPr>
        <w:spacing w:before="0" w:after="0" w:line="240" w:lineRule="auto"/>
        <w:ind w:left="284" w:hanging="284"/>
        <w:rPr>
          <w:rFonts w:ascii="Arial" w:hAnsi="Arial"/>
          <w:color w:val="000000"/>
          <w:sz w:val="24"/>
          <w:szCs w:val="24"/>
        </w:rPr>
      </w:pPr>
      <w:r w:rsidRPr="003119EE">
        <w:rPr>
          <w:rFonts w:ascii="Arial" w:hAnsi="Arial"/>
          <w:color w:val="000000"/>
          <w:sz w:val="24"/>
          <w:szCs w:val="24"/>
        </w:rPr>
        <w:t xml:space="preserve">создание условий для устойчивого функционирования и развития обособленных подразделений Общества, эксплуатирующих опасные производственные объекты, за счет реализации профилактических мероприятий по предупреждению возникновения отказов или повреждений технических устройств, отклонений от режимов, могущих привести к инцидентам и авариям; </w:t>
      </w:r>
    </w:p>
    <w:p w:rsidR="003119EE" w:rsidRPr="003119EE" w:rsidRDefault="003119EE" w:rsidP="005344B8">
      <w:pPr>
        <w:numPr>
          <w:ilvl w:val="0"/>
          <w:numId w:val="5"/>
        </w:numPr>
        <w:spacing w:before="0" w:after="0" w:line="240" w:lineRule="auto"/>
        <w:ind w:left="284" w:hanging="284"/>
        <w:rPr>
          <w:rFonts w:ascii="Arial" w:hAnsi="Arial"/>
          <w:color w:val="000000"/>
          <w:sz w:val="24"/>
          <w:szCs w:val="24"/>
        </w:rPr>
      </w:pPr>
      <w:r w:rsidRPr="003119EE">
        <w:rPr>
          <w:rFonts w:ascii="Arial" w:hAnsi="Arial"/>
          <w:color w:val="000000"/>
          <w:sz w:val="24"/>
          <w:szCs w:val="24"/>
        </w:rPr>
        <w:t xml:space="preserve">снижение размеров экономического, социального и экологического ущерба от возможных аварий на опасных производственных объектах; </w:t>
      </w:r>
    </w:p>
    <w:p w:rsidR="003119EE" w:rsidRPr="003119EE" w:rsidRDefault="003119EE" w:rsidP="005344B8">
      <w:pPr>
        <w:numPr>
          <w:ilvl w:val="0"/>
          <w:numId w:val="5"/>
        </w:numPr>
        <w:spacing w:before="0" w:after="0" w:line="240" w:lineRule="auto"/>
        <w:ind w:left="284" w:hanging="284"/>
        <w:rPr>
          <w:rFonts w:ascii="Arial" w:hAnsi="Arial"/>
          <w:color w:val="000000"/>
          <w:sz w:val="24"/>
          <w:szCs w:val="24"/>
        </w:rPr>
      </w:pPr>
      <w:r w:rsidRPr="003119EE">
        <w:rPr>
          <w:rFonts w:ascii="Arial" w:hAnsi="Arial"/>
          <w:color w:val="000000"/>
          <w:sz w:val="24"/>
          <w:szCs w:val="24"/>
        </w:rPr>
        <w:t>постоянное взаимодействие со всеми заинтересованными сторонами и обеспечение открытости и доступности показателей Общества в области промышленной безопасности, за исключением случаев, когда эти показатели являются информацией ограниченного доступа.</w:t>
      </w:r>
    </w:p>
    <w:p w:rsidR="003119EE" w:rsidRPr="003119EE" w:rsidRDefault="003119EE" w:rsidP="003119EE">
      <w:pPr>
        <w:spacing w:before="0" w:after="0" w:line="240" w:lineRule="auto"/>
        <w:ind w:left="567"/>
        <w:rPr>
          <w:rFonts w:ascii="Arial" w:hAnsi="Arial"/>
          <w:color w:val="000000"/>
          <w:sz w:val="20"/>
          <w:szCs w:val="20"/>
        </w:rPr>
      </w:pPr>
    </w:p>
    <w:p w:rsidR="003119EE" w:rsidRPr="003119EE" w:rsidRDefault="003119EE" w:rsidP="003119EE">
      <w:pPr>
        <w:autoSpaceDE w:val="0"/>
        <w:autoSpaceDN w:val="0"/>
        <w:adjustRightInd w:val="0"/>
        <w:spacing w:before="240" w:after="0" w:line="240" w:lineRule="auto"/>
        <w:rPr>
          <w:rFonts w:ascii="Arial" w:hAnsi="Arial"/>
          <w:color w:val="365F91" w:themeColor="accent1" w:themeShade="BF"/>
          <w:sz w:val="28"/>
          <w:szCs w:val="28"/>
        </w:rPr>
      </w:pPr>
      <w:r w:rsidRPr="003119EE">
        <w:rPr>
          <w:rFonts w:ascii="Arial" w:hAnsi="Arial"/>
          <w:b/>
          <w:bCs/>
          <w:color w:val="365F91" w:themeColor="accent1" w:themeShade="BF"/>
          <w:sz w:val="28"/>
          <w:szCs w:val="28"/>
        </w:rPr>
        <w:t>Обязательства по проведению консультаций с работниками опасных производственных объектов и их представителями по вопросам обеспечения промышленной безопасности:</w:t>
      </w:r>
    </w:p>
    <w:p w:rsidR="003119EE" w:rsidRPr="003119EE" w:rsidRDefault="003119EE" w:rsidP="005344B8">
      <w:pPr>
        <w:numPr>
          <w:ilvl w:val="0"/>
          <w:numId w:val="6"/>
        </w:numPr>
        <w:spacing w:before="100" w:beforeAutospacing="1" w:after="100" w:afterAutospacing="1" w:line="240" w:lineRule="auto"/>
        <w:ind w:left="284" w:hanging="284"/>
        <w:rPr>
          <w:rFonts w:ascii="Arial" w:hAnsi="Arial"/>
          <w:color w:val="000000"/>
          <w:sz w:val="24"/>
          <w:szCs w:val="24"/>
        </w:rPr>
      </w:pPr>
      <w:r w:rsidRPr="003119EE">
        <w:rPr>
          <w:rFonts w:ascii="Arial" w:hAnsi="Arial"/>
          <w:color w:val="000000"/>
          <w:sz w:val="24"/>
          <w:szCs w:val="24"/>
        </w:rPr>
        <w:t>вовлечение всех сотрудников Общества в процесс управления промышленной безопасностью путем обучения, информирования о проводимых мероприятиях и мотивации на участие;</w:t>
      </w:r>
    </w:p>
    <w:p w:rsidR="003119EE" w:rsidRPr="003119EE" w:rsidRDefault="003119EE" w:rsidP="005344B8">
      <w:pPr>
        <w:numPr>
          <w:ilvl w:val="0"/>
          <w:numId w:val="6"/>
        </w:numPr>
        <w:spacing w:before="100" w:beforeAutospacing="1" w:after="100" w:afterAutospacing="1" w:line="240" w:lineRule="auto"/>
        <w:ind w:left="284" w:hanging="284"/>
        <w:rPr>
          <w:rFonts w:ascii="Arial" w:hAnsi="Arial"/>
          <w:color w:val="000000"/>
          <w:sz w:val="24"/>
          <w:szCs w:val="24"/>
        </w:rPr>
      </w:pPr>
      <w:r w:rsidRPr="003119EE">
        <w:rPr>
          <w:rFonts w:ascii="Arial" w:hAnsi="Arial"/>
          <w:color w:val="000000"/>
          <w:sz w:val="24"/>
          <w:szCs w:val="24"/>
        </w:rPr>
        <w:t>стремление к достижению у всех работников опасных производственных объектов Общества понимания, что выполнение требований промышленной безопасности есть неотъемлемая часть трудовой деятельности;</w:t>
      </w:r>
    </w:p>
    <w:p w:rsidR="003119EE" w:rsidRPr="003119EE" w:rsidRDefault="003119EE" w:rsidP="005344B8">
      <w:pPr>
        <w:numPr>
          <w:ilvl w:val="0"/>
          <w:numId w:val="6"/>
        </w:numPr>
        <w:spacing w:before="100" w:beforeAutospacing="1" w:after="100" w:afterAutospacing="1" w:line="240" w:lineRule="auto"/>
        <w:ind w:left="284" w:hanging="284"/>
        <w:rPr>
          <w:rFonts w:ascii="Arial" w:hAnsi="Arial"/>
          <w:color w:val="000000"/>
          <w:sz w:val="24"/>
          <w:szCs w:val="24"/>
        </w:rPr>
      </w:pPr>
      <w:r w:rsidRPr="003119EE">
        <w:rPr>
          <w:rFonts w:ascii="Arial" w:hAnsi="Arial"/>
          <w:color w:val="000000"/>
          <w:sz w:val="24"/>
          <w:szCs w:val="24"/>
        </w:rPr>
        <w:t>обеспечение непрерывного повышения квалификации и проведение консультаций с работниками Общества по вопросам обеспечения промышленной безопасности;</w:t>
      </w:r>
    </w:p>
    <w:p w:rsidR="003119EE" w:rsidRDefault="003119EE" w:rsidP="005344B8">
      <w:pPr>
        <w:numPr>
          <w:ilvl w:val="0"/>
          <w:numId w:val="6"/>
        </w:numPr>
        <w:spacing w:before="100" w:beforeAutospacing="1" w:after="0" w:line="240" w:lineRule="auto"/>
        <w:ind w:left="284" w:hanging="284"/>
        <w:rPr>
          <w:rFonts w:ascii="Arial" w:hAnsi="Arial"/>
          <w:color w:val="000000"/>
          <w:sz w:val="20"/>
          <w:szCs w:val="20"/>
        </w:rPr>
      </w:pPr>
      <w:r w:rsidRPr="003119EE">
        <w:rPr>
          <w:rFonts w:ascii="Arial" w:hAnsi="Arial"/>
          <w:color w:val="000000"/>
          <w:sz w:val="24"/>
          <w:szCs w:val="24"/>
        </w:rPr>
        <w:t>проведение эффективной кадровой политики, основанной на качественном подборе и расстановке руководителей и специалистов, обеспечивающих на высоком профессиональном уровне соблюдение требований промышленной безопасности</w:t>
      </w:r>
      <w:r w:rsidRPr="003119EE">
        <w:rPr>
          <w:rFonts w:ascii="Arial" w:hAnsi="Arial"/>
          <w:color w:val="000000"/>
          <w:sz w:val="20"/>
          <w:szCs w:val="20"/>
        </w:rPr>
        <w:t xml:space="preserve">. </w:t>
      </w:r>
    </w:p>
    <w:p w:rsidR="00E80FCE" w:rsidRPr="003119EE" w:rsidRDefault="00E80FCE" w:rsidP="0014713D">
      <w:pPr>
        <w:spacing w:before="100" w:beforeAutospacing="1" w:after="0" w:line="240" w:lineRule="auto"/>
        <w:rPr>
          <w:rFonts w:ascii="Arial" w:hAnsi="Arial"/>
          <w:color w:val="000000"/>
          <w:sz w:val="20"/>
          <w:szCs w:val="20"/>
        </w:rPr>
      </w:pPr>
    </w:p>
    <w:p w:rsidR="003119EE" w:rsidRPr="003119EE" w:rsidRDefault="003119EE" w:rsidP="0014713D">
      <w:pPr>
        <w:spacing w:after="0" w:line="240" w:lineRule="auto"/>
        <w:rPr>
          <w:rFonts w:ascii="Arial" w:hAnsi="Arial"/>
          <w:b/>
          <w:color w:val="365F91" w:themeColor="accent1" w:themeShade="BF"/>
          <w:sz w:val="28"/>
          <w:szCs w:val="28"/>
        </w:rPr>
      </w:pPr>
      <w:r w:rsidRPr="003119EE">
        <w:rPr>
          <w:rFonts w:ascii="Arial" w:hAnsi="Arial"/>
          <w:b/>
          <w:color w:val="365F91" w:themeColor="accent1" w:themeShade="BF"/>
          <w:sz w:val="28"/>
          <w:szCs w:val="28"/>
        </w:rPr>
        <w:t>Обязательства по совершенствованию системы управления промышленной безопасностью:</w:t>
      </w:r>
    </w:p>
    <w:p w:rsidR="003119EE" w:rsidRPr="003119EE" w:rsidRDefault="003119EE" w:rsidP="005344B8">
      <w:pPr>
        <w:numPr>
          <w:ilvl w:val="0"/>
          <w:numId w:val="7"/>
        </w:numPr>
        <w:spacing w:before="100" w:beforeAutospacing="1" w:after="100" w:afterAutospacing="1" w:line="240" w:lineRule="auto"/>
        <w:ind w:left="284" w:hanging="284"/>
        <w:rPr>
          <w:rFonts w:ascii="Arial" w:hAnsi="Arial"/>
          <w:color w:val="000000"/>
          <w:sz w:val="24"/>
          <w:szCs w:val="24"/>
        </w:rPr>
      </w:pPr>
      <w:r w:rsidRPr="003119EE">
        <w:rPr>
          <w:rFonts w:ascii="Arial" w:hAnsi="Arial"/>
          <w:color w:val="000000"/>
          <w:sz w:val="24"/>
          <w:szCs w:val="24"/>
        </w:rPr>
        <w:t xml:space="preserve">обеспечение соблюдения требований международных соглашений, Федерального законодательства, требований отраслевых стандартов и норм, регламентирующих деятельность Общества в области промышленной безопасности, а также требований, установленных внутренними нормативными актами; </w:t>
      </w:r>
    </w:p>
    <w:p w:rsidR="003119EE" w:rsidRPr="003119EE" w:rsidRDefault="003119EE" w:rsidP="005344B8">
      <w:pPr>
        <w:numPr>
          <w:ilvl w:val="0"/>
          <w:numId w:val="7"/>
        </w:numPr>
        <w:spacing w:before="100" w:beforeAutospacing="1" w:after="100" w:afterAutospacing="1" w:line="240" w:lineRule="auto"/>
        <w:ind w:left="284" w:hanging="284"/>
        <w:rPr>
          <w:rFonts w:ascii="Arial" w:hAnsi="Arial"/>
          <w:color w:val="000000"/>
          <w:sz w:val="24"/>
          <w:szCs w:val="24"/>
        </w:rPr>
      </w:pPr>
      <w:r w:rsidRPr="003119EE">
        <w:rPr>
          <w:rFonts w:ascii="Arial" w:hAnsi="Arial"/>
          <w:color w:val="000000"/>
          <w:sz w:val="24"/>
          <w:szCs w:val="24"/>
        </w:rPr>
        <w:t xml:space="preserve">обеспечение непрерывного совершенствования функционирования системы управления охраной труда и промышленной безопасностью, рассматривая ее как одну из составляющих устойчивого конкурентного преимущества; </w:t>
      </w:r>
    </w:p>
    <w:p w:rsidR="003119EE" w:rsidRPr="003119EE" w:rsidRDefault="003119EE" w:rsidP="005344B8">
      <w:pPr>
        <w:numPr>
          <w:ilvl w:val="0"/>
          <w:numId w:val="7"/>
        </w:numPr>
        <w:spacing w:before="100" w:beforeAutospacing="1" w:after="100" w:afterAutospacing="1" w:line="240" w:lineRule="auto"/>
        <w:ind w:left="284" w:hanging="284"/>
        <w:rPr>
          <w:rFonts w:ascii="Arial" w:hAnsi="Arial"/>
          <w:color w:val="000000"/>
          <w:sz w:val="24"/>
          <w:szCs w:val="24"/>
        </w:rPr>
      </w:pPr>
      <w:r w:rsidRPr="003119EE">
        <w:rPr>
          <w:rFonts w:ascii="Arial" w:hAnsi="Arial"/>
          <w:color w:val="000000"/>
          <w:sz w:val="24"/>
          <w:szCs w:val="24"/>
        </w:rPr>
        <w:t xml:space="preserve">обеспечение деятельности в области промышленной безопасности и системы управления промышленной безопасностью всеми необходимыми ресурсами (кадровыми, финансовыми, материальными); </w:t>
      </w:r>
    </w:p>
    <w:p w:rsidR="003119EE" w:rsidRPr="003119EE" w:rsidRDefault="003119EE" w:rsidP="005344B8">
      <w:pPr>
        <w:numPr>
          <w:ilvl w:val="0"/>
          <w:numId w:val="7"/>
        </w:numPr>
        <w:spacing w:before="100" w:beforeAutospacing="1" w:after="100" w:afterAutospacing="1" w:line="240" w:lineRule="auto"/>
        <w:ind w:left="284" w:hanging="284"/>
        <w:rPr>
          <w:rFonts w:ascii="Arial" w:hAnsi="Arial"/>
          <w:color w:val="000000"/>
          <w:sz w:val="24"/>
          <w:szCs w:val="24"/>
        </w:rPr>
      </w:pPr>
      <w:r w:rsidRPr="003119EE">
        <w:rPr>
          <w:rFonts w:ascii="Arial" w:hAnsi="Arial"/>
          <w:color w:val="000000"/>
          <w:sz w:val="24"/>
          <w:szCs w:val="24"/>
        </w:rPr>
        <w:t xml:space="preserve">соблюдение приоритета планируемых и реализуемых действий и мер, связанных с предупреждением возникновения аварий и инцидентов на опасных производственных объектах, перед мерами по ликвидации последствий этих событий; </w:t>
      </w:r>
    </w:p>
    <w:p w:rsidR="003119EE" w:rsidRPr="003119EE" w:rsidRDefault="003119EE" w:rsidP="005344B8">
      <w:pPr>
        <w:numPr>
          <w:ilvl w:val="0"/>
          <w:numId w:val="7"/>
        </w:numPr>
        <w:spacing w:before="100" w:beforeAutospacing="1" w:after="100" w:afterAutospacing="1" w:line="240" w:lineRule="auto"/>
        <w:ind w:left="284" w:hanging="284"/>
        <w:rPr>
          <w:rFonts w:ascii="Arial" w:hAnsi="Arial"/>
          <w:color w:val="000000"/>
          <w:sz w:val="24"/>
          <w:szCs w:val="24"/>
        </w:rPr>
      </w:pPr>
      <w:r w:rsidRPr="003119EE">
        <w:rPr>
          <w:rFonts w:ascii="Arial" w:hAnsi="Arial"/>
          <w:color w:val="000000"/>
          <w:sz w:val="24"/>
          <w:szCs w:val="24"/>
        </w:rPr>
        <w:t xml:space="preserve">осуществление страхования гражданской ответственности владельца опасного производственного объекта за причинение вреда в результате аварии на опасном объекте; </w:t>
      </w:r>
    </w:p>
    <w:p w:rsidR="003119EE" w:rsidRPr="003119EE" w:rsidRDefault="003119EE" w:rsidP="005344B8">
      <w:pPr>
        <w:numPr>
          <w:ilvl w:val="0"/>
          <w:numId w:val="7"/>
        </w:numPr>
        <w:spacing w:before="100" w:beforeAutospacing="1" w:after="100" w:afterAutospacing="1" w:line="240" w:lineRule="auto"/>
        <w:ind w:left="284" w:hanging="284"/>
        <w:rPr>
          <w:rFonts w:ascii="Arial" w:hAnsi="Arial"/>
          <w:sz w:val="24"/>
          <w:szCs w:val="24"/>
        </w:rPr>
      </w:pPr>
      <w:r w:rsidRPr="003119EE">
        <w:rPr>
          <w:rFonts w:ascii="Arial" w:hAnsi="Arial"/>
          <w:color w:val="000000"/>
          <w:sz w:val="24"/>
          <w:szCs w:val="24"/>
        </w:rPr>
        <w:t>допуск к выполнению работ в Обществе организаций, работники которых аттестованы по областям аттестации промышленной безопасности, соответствующим опасному производственному объекту.</w:t>
      </w:r>
    </w:p>
    <w:p w:rsidR="003119EE" w:rsidRPr="003119EE" w:rsidRDefault="003119EE" w:rsidP="003119EE">
      <w:pPr>
        <w:spacing w:after="0" w:line="240" w:lineRule="auto"/>
        <w:rPr>
          <w:rFonts w:ascii="Arial" w:hAnsi="Arial"/>
          <w:color w:val="000000"/>
          <w:sz w:val="20"/>
          <w:szCs w:val="20"/>
        </w:rPr>
      </w:pPr>
    </w:p>
    <w:p w:rsidR="003119EE" w:rsidRPr="003119EE" w:rsidRDefault="003119EE" w:rsidP="003119EE">
      <w:pPr>
        <w:spacing w:after="0" w:line="240" w:lineRule="auto"/>
        <w:rPr>
          <w:rFonts w:ascii="Arial" w:hAnsi="Arial"/>
          <w:color w:val="000000"/>
          <w:sz w:val="20"/>
          <w:szCs w:val="20"/>
        </w:rPr>
      </w:pPr>
    </w:p>
    <w:p w:rsidR="002D5B25" w:rsidRDefault="002D5B25" w:rsidP="003119EE">
      <w:pPr>
        <w:spacing w:after="0" w:line="240" w:lineRule="auto"/>
        <w:rPr>
          <w:rFonts w:ascii="Arial" w:hAnsi="Arial"/>
          <w:color w:val="000000"/>
          <w:sz w:val="28"/>
          <w:szCs w:val="28"/>
        </w:rPr>
      </w:pPr>
    </w:p>
    <w:p w:rsidR="002D5B25" w:rsidRDefault="002D5B25" w:rsidP="003119EE">
      <w:pPr>
        <w:spacing w:after="0" w:line="240" w:lineRule="auto"/>
        <w:rPr>
          <w:rFonts w:ascii="Arial" w:hAnsi="Arial"/>
          <w:color w:val="000000"/>
          <w:sz w:val="28"/>
          <w:szCs w:val="28"/>
        </w:rPr>
      </w:pPr>
    </w:p>
    <w:p w:rsidR="003119EE" w:rsidRPr="003119EE" w:rsidRDefault="002D5B25" w:rsidP="003119EE">
      <w:pPr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       Г</w:t>
      </w:r>
      <w:r w:rsidR="003119EE" w:rsidRPr="003119EE">
        <w:rPr>
          <w:rFonts w:ascii="Arial" w:hAnsi="Arial"/>
          <w:color w:val="000000"/>
          <w:sz w:val="28"/>
          <w:szCs w:val="28"/>
        </w:rPr>
        <w:t>енеральн</w:t>
      </w:r>
      <w:r>
        <w:rPr>
          <w:rFonts w:ascii="Arial" w:hAnsi="Arial"/>
          <w:color w:val="000000"/>
          <w:sz w:val="28"/>
          <w:szCs w:val="28"/>
        </w:rPr>
        <w:t>ый</w:t>
      </w:r>
      <w:r w:rsidR="003119EE" w:rsidRPr="003119EE">
        <w:rPr>
          <w:rFonts w:ascii="Arial" w:hAnsi="Arial"/>
          <w:color w:val="000000"/>
          <w:sz w:val="28"/>
          <w:szCs w:val="28"/>
        </w:rPr>
        <w:t xml:space="preserve"> директор</w:t>
      </w:r>
      <w:r w:rsidR="003119EE">
        <w:rPr>
          <w:rFonts w:ascii="Arial" w:hAnsi="Arial"/>
          <w:color w:val="000000"/>
          <w:sz w:val="28"/>
          <w:szCs w:val="28"/>
        </w:rPr>
        <w:tab/>
      </w:r>
      <w:r w:rsidR="003119EE">
        <w:rPr>
          <w:rFonts w:ascii="Arial" w:hAnsi="Arial"/>
          <w:color w:val="000000"/>
          <w:sz w:val="28"/>
          <w:szCs w:val="28"/>
        </w:rPr>
        <w:tab/>
      </w:r>
      <w:r w:rsidR="003119EE">
        <w:rPr>
          <w:rFonts w:ascii="Arial" w:hAnsi="Arial"/>
          <w:color w:val="000000"/>
          <w:sz w:val="28"/>
          <w:szCs w:val="28"/>
        </w:rPr>
        <w:tab/>
      </w:r>
      <w:r>
        <w:rPr>
          <w:rFonts w:ascii="Arial" w:hAnsi="Arial"/>
          <w:color w:val="000000"/>
          <w:sz w:val="28"/>
          <w:szCs w:val="28"/>
        </w:rPr>
        <w:t xml:space="preserve">                            Ли Хуафэн</w:t>
      </w:r>
    </w:p>
    <w:p w:rsidR="00C012F0" w:rsidRPr="003119EE" w:rsidRDefault="00C012F0" w:rsidP="00F70FD9">
      <w:pPr>
        <w:rPr>
          <w:rFonts w:ascii="Arial" w:hAnsi="Arial"/>
          <w:sz w:val="24"/>
          <w:szCs w:val="24"/>
        </w:rPr>
      </w:pPr>
    </w:p>
    <w:sectPr w:rsidR="00C012F0" w:rsidRPr="003119EE" w:rsidSect="00E80FCE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DF2" w:rsidRDefault="00BD3DF2" w:rsidP="00F70FD9">
      <w:r>
        <w:separator/>
      </w:r>
    </w:p>
  </w:endnote>
  <w:endnote w:type="continuationSeparator" w:id="0">
    <w:p w:rsidR="00BD3DF2" w:rsidRDefault="00BD3DF2" w:rsidP="00F7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DF2" w:rsidRDefault="00BD3DF2" w:rsidP="00F70FD9">
      <w:r>
        <w:separator/>
      </w:r>
    </w:p>
  </w:footnote>
  <w:footnote w:type="continuationSeparator" w:id="0">
    <w:p w:rsidR="00BD3DF2" w:rsidRDefault="00BD3DF2" w:rsidP="00F70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745B7"/>
    <w:multiLevelType w:val="hybridMultilevel"/>
    <w:tmpl w:val="7D46502E"/>
    <w:lvl w:ilvl="0" w:tplc="04190001">
      <w:start w:val="1"/>
      <w:numFmt w:val="bullet"/>
      <w:lvlText w:val=""/>
      <w:lvlJc w:val="left"/>
      <w:pPr>
        <w:ind w:left="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3" w:hanging="360"/>
      </w:pPr>
      <w:rPr>
        <w:rFonts w:ascii="Wingdings" w:hAnsi="Wingdings" w:hint="default"/>
      </w:rPr>
    </w:lvl>
  </w:abstractNum>
  <w:abstractNum w:abstractNumId="1" w15:restartNumberingAfterBreak="0">
    <w:nsid w:val="1FB47720"/>
    <w:multiLevelType w:val="hybridMultilevel"/>
    <w:tmpl w:val="94609F7E"/>
    <w:lvl w:ilvl="0" w:tplc="0419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2" w15:restartNumberingAfterBreak="0">
    <w:nsid w:val="25223F07"/>
    <w:multiLevelType w:val="hybridMultilevel"/>
    <w:tmpl w:val="6C380800"/>
    <w:lvl w:ilvl="0" w:tplc="04190001">
      <w:start w:val="1"/>
      <w:numFmt w:val="bullet"/>
      <w:lvlText w:val=""/>
      <w:lvlJc w:val="left"/>
      <w:pPr>
        <w:ind w:left="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3" w:hanging="360"/>
      </w:pPr>
      <w:rPr>
        <w:rFonts w:ascii="Wingdings" w:hAnsi="Wingdings" w:hint="default"/>
      </w:rPr>
    </w:lvl>
  </w:abstractNum>
  <w:abstractNum w:abstractNumId="3" w15:restartNumberingAfterBreak="0">
    <w:nsid w:val="2D5262CB"/>
    <w:multiLevelType w:val="hybridMultilevel"/>
    <w:tmpl w:val="DC1224CE"/>
    <w:lvl w:ilvl="0" w:tplc="D616BDC8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609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A0560"/>
    <w:multiLevelType w:val="hybridMultilevel"/>
    <w:tmpl w:val="D8A868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609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028F0"/>
    <w:multiLevelType w:val="hybridMultilevel"/>
    <w:tmpl w:val="F09C3E5A"/>
    <w:lvl w:ilvl="0" w:tplc="5E287C42">
      <w:start w:val="1"/>
      <w:numFmt w:val="bullet"/>
      <w:pStyle w:val="a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609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A49EF"/>
    <w:multiLevelType w:val="hybridMultilevel"/>
    <w:tmpl w:val="70BC36CC"/>
    <w:lvl w:ilvl="0" w:tplc="6D4C66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609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>
      <o:colormru v:ext="edit" colors="#0082c6,#70ca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5C9"/>
    <w:rsid w:val="00071AD9"/>
    <w:rsid w:val="00081FFF"/>
    <w:rsid w:val="0009274D"/>
    <w:rsid w:val="000E399C"/>
    <w:rsid w:val="000F4747"/>
    <w:rsid w:val="00110CF7"/>
    <w:rsid w:val="0014713D"/>
    <w:rsid w:val="001B79C1"/>
    <w:rsid w:val="00295D86"/>
    <w:rsid w:val="002D5B25"/>
    <w:rsid w:val="002F0FAF"/>
    <w:rsid w:val="003119EE"/>
    <w:rsid w:val="00357DF9"/>
    <w:rsid w:val="0041138A"/>
    <w:rsid w:val="004453E2"/>
    <w:rsid w:val="0044596C"/>
    <w:rsid w:val="00460BDB"/>
    <w:rsid w:val="00492D3C"/>
    <w:rsid w:val="004A57B9"/>
    <w:rsid w:val="005344B8"/>
    <w:rsid w:val="005D6C34"/>
    <w:rsid w:val="0064291C"/>
    <w:rsid w:val="006B3670"/>
    <w:rsid w:val="006F7E5F"/>
    <w:rsid w:val="00777721"/>
    <w:rsid w:val="007A30B7"/>
    <w:rsid w:val="007D0CC4"/>
    <w:rsid w:val="00904262"/>
    <w:rsid w:val="00956B18"/>
    <w:rsid w:val="00983356"/>
    <w:rsid w:val="00991D77"/>
    <w:rsid w:val="009A3E0F"/>
    <w:rsid w:val="009B5442"/>
    <w:rsid w:val="00AB143F"/>
    <w:rsid w:val="00AC4FC3"/>
    <w:rsid w:val="00B47EC4"/>
    <w:rsid w:val="00B62C48"/>
    <w:rsid w:val="00B72765"/>
    <w:rsid w:val="00BD3DF2"/>
    <w:rsid w:val="00C012F0"/>
    <w:rsid w:val="00C45157"/>
    <w:rsid w:val="00C45383"/>
    <w:rsid w:val="00D02F5F"/>
    <w:rsid w:val="00D245C9"/>
    <w:rsid w:val="00D31AA6"/>
    <w:rsid w:val="00DF28AA"/>
    <w:rsid w:val="00E80FCE"/>
    <w:rsid w:val="00EF338D"/>
    <w:rsid w:val="00F7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82c6,#70caf3"/>
    </o:shapedefaults>
    <o:shapelayout v:ext="edit">
      <o:idmap v:ext="edit" data="1"/>
    </o:shapelayout>
  </w:shapeDefaults>
  <w:decimalSymbol w:val=","/>
  <w:listSeparator w:val=";"/>
  <w15:docId w15:val="{AA884EDB-AB48-4E7E-9625-AD6FD01A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70FD9"/>
    <w:pPr>
      <w:spacing w:before="60" w:after="60" w:line="288" w:lineRule="auto"/>
      <w:jc w:val="both"/>
    </w:pPr>
    <w:rPr>
      <w:rFonts w:ascii="Franklin Gothic Book" w:eastAsia="Times New Roman" w:hAnsi="Franklin Gothic Book" w:cs="Arial"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D24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245C9"/>
    <w:rPr>
      <w:rFonts w:ascii="Tahoma" w:hAnsi="Tahoma" w:cs="Tahoma"/>
      <w:sz w:val="16"/>
      <w:szCs w:val="16"/>
    </w:rPr>
  </w:style>
  <w:style w:type="table" w:styleId="a6">
    <w:name w:val="Table Grid"/>
    <w:basedOn w:val="a2"/>
    <w:uiPriority w:val="59"/>
    <w:rsid w:val="00D245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0"/>
    <w:link w:val="a8"/>
    <w:rsid w:val="00C012F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0"/>
    <w:uiPriority w:val="34"/>
    <w:qFormat/>
    <w:rsid w:val="00C012F0"/>
    <w:pPr>
      <w:ind w:left="720"/>
      <w:contextualSpacing/>
    </w:pPr>
  </w:style>
  <w:style w:type="paragraph" w:customStyle="1" w:styleId="1">
    <w:name w:val="З. 1"/>
    <w:basedOn w:val="a0"/>
    <w:link w:val="10"/>
    <w:qFormat/>
    <w:rsid w:val="00F70FD9"/>
    <w:pPr>
      <w:tabs>
        <w:tab w:val="left" w:pos="9781"/>
      </w:tabs>
      <w:spacing w:before="360" w:after="600" w:line="240" w:lineRule="auto"/>
      <w:jc w:val="left"/>
    </w:pPr>
    <w:rPr>
      <w:rFonts w:ascii="Franklin Gothic Demi" w:hAnsi="Franklin Gothic Demi"/>
      <w:b/>
      <w:color w:val="006090"/>
      <w:sz w:val="55"/>
      <w:szCs w:val="55"/>
    </w:rPr>
  </w:style>
  <w:style w:type="paragraph" w:customStyle="1" w:styleId="a">
    <w:name w:val="Т. И."/>
    <w:basedOn w:val="a7"/>
    <w:link w:val="aa"/>
    <w:qFormat/>
    <w:rsid w:val="00F70FD9"/>
    <w:pPr>
      <w:numPr>
        <w:numId w:val="3"/>
      </w:numPr>
      <w:tabs>
        <w:tab w:val="clear" w:pos="720"/>
        <w:tab w:val="num" w:pos="0"/>
      </w:tabs>
      <w:spacing w:before="60" w:beforeAutospacing="0" w:after="60" w:afterAutospacing="0" w:line="288" w:lineRule="auto"/>
      <w:ind w:left="0" w:hanging="284"/>
    </w:pPr>
    <w:rPr>
      <w:rFonts w:ascii="Franklin Gothic Book" w:hAnsi="Franklin Gothic Book" w:cs="Arial"/>
      <w:sz w:val="26"/>
      <w:szCs w:val="26"/>
    </w:rPr>
  </w:style>
  <w:style w:type="character" w:customStyle="1" w:styleId="10">
    <w:name w:val="З. 1 Знак"/>
    <w:basedOn w:val="a1"/>
    <w:link w:val="1"/>
    <w:rsid w:val="00F70FD9"/>
    <w:rPr>
      <w:rFonts w:ascii="Franklin Gothic Demi" w:eastAsia="Times New Roman" w:hAnsi="Franklin Gothic Demi" w:cs="Arial"/>
      <w:b/>
      <w:color w:val="006090"/>
      <w:sz w:val="55"/>
      <w:szCs w:val="55"/>
      <w:lang w:eastAsia="ru-RU"/>
    </w:rPr>
  </w:style>
  <w:style w:type="paragraph" w:styleId="ab">
    <w:name w:val="header"/>
    <w:basedOn w:val="a0"/>
    <w:link w:val="ac"/>
    <w:uiPriority w:val="99"/>
    <w:unhideWhenUsed/>
    <w:rsid w:val="00DF2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Обычный (веб) Знак"/>
    <w:basedOn w:val="a1"/>
    <w:link w:val="a7"/>
    <w:rsid w:val="009A3E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. И. Знак"/>
    <w:basedOn w:val="a8"/>
    <w:link w:val="a"/>
    <w:rsid w:val="00F70FD9"/>
    <w:rPr>
      <w:rFonts w:ascii="Franklin Gothic Book" w:eastAsia="Times New Roman" w:hAnsi="Franklin Gothic Book" w:cs="Arial"/>
      <w:sz w:val="26"/>
      <w:szCs w:val="26"/>
      <w:lang w:eastAsia="ru-RU"/>
    </w:rPr>
  </w:style>
  <w:style w:type="character" w:customStyle="1" w:styleId="ac">
    <w:name w:val="Верхний колонтитул Знак"/>
    <w:basedOn w:val="a1"/>
    <w:link w:val="ab"/>
    <w:uiPriority w:val="99"/>
    <w:rsid w:val="00DF28AA"/>
  </w:style>
  <w:style w:type="paragraph" w:styleId="ad">
    <w:name w:val="footer"/>
    <w:basedOn w:val="a0"/>
    <w:link w:val="ae"/>
    <w:uiPriority w:val="99"/>
    <w:semiHidden/>
    <w:unhideWhenUsed/>
    <w:rsid w:val="00DF2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DF28AA"/>
  </w:style>
  <w:style w:type="paragraph" w:styleId="af">
    <w:name w:val="No Spacing"/>
    <w:uiPriority w:val="1"/>
    <w:qFormat/>
    <w:rsid w:val="00E80FCE"/>
    <w:pPr>
      <w:spacing w:after="0" w:line="240" w:lineRule="auto"/>
      <w:jc w:val="both"/>
    </w:pPr>
    <w:rPr>
      <w:rFonts w:ascii="Franklin Gothic Book" w:eastAsia="Times New Roman" w:hAnsi="Franklin Gothic Book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F3945-C45F-425F-B08A-4434FD634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tgc-2</Company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Игорь Анатольевич</dc:creator>
  <cp:lastModifiedBy>Соловьев Илья Валериевич</cp:lastModifiedBy>
  <cp:revision>7</cp:revision>
  <cp:lastPrinted>2012-01-12T11:50:00Z</cp:lastPrinted>
  <dcterms:created xsi:type="dcterms:W3CDTF">2016-02-09T07:08:00Z</dcterms:created>
  <dcterms:modified xsi:type="dcterms:W3CDTF">2017-08-17T07:05:00Z</dcterms:modified>
</cp:coreProperties>
</file>